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45.png" ContentType="image/png"/>
  <Override PartName="/word/media/rId336.jpg" ContentType="image/jpeg"/>
  <Override PartName="/word/media/rId328.png" ContentType="image/png"/>
  <Override PartName="/word/media/rId331.jpg" ContentType="image/jpeg"/>
  <Override PartName="/word/media/rId305.jpg" ContentType="image/jpeg"/>
  <Override PartName="/word/media/rId325.png" ContentType="image/png"/>
  <Override PartName="/word/media/rId312.png" ContentType="image/pn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Scans for selection – part II</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Archaic introgression</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r>
        <w:br/>
      </w:r>
      <w:r>
        <w:rPr>
          <w:rStyle w:val="VerbatimChar"/>
        </w:rPr>
        <w:t xml:space="preserve">## </w:t>
      </w:r>
      <w:r>
        <w:br/>
      </w:r>
      <w:r>
        <w:rPr>
          <w:rStyle w:val="VerbatimChar"/>
        </w:rPr>
        <w:t xml:space="preserve">## $gt</w:t>
      </w:r>
      <w:r>
        <w:br/>
      </w:r>
      <w:r>
        <w:rPr>
          <w:rStyle w:val="VerbatimChar"/>
        </w:rPr>
        <w:t xml:space="preserve">## # A tibble: 25,040,000 x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 with 25,039,990 more rows</w:t>
      </w:r>
      <w:r>
        <w:br/>
      </w:r>
      <w:r>
        <w:rPr>
          <w:rStyle w:val="VerbatimChar"/>
        </w:rPr>
        <w:t xml:space="preserve">## </w:t>
      </w:r>
      <w:r>
        <w:br/>
      </w:r>
      <w:r>
        <w:rPr>
          <w:rStyle w:val="VerbatimChar"/>
        </w:rPr>
        <w:t xml:space="preserve">## $meta</w:t>
      </w:r>
      <w:r>
        <w:br/>
      </w:r>
      <w:r>
        <w:rPr>
          <w:rStyle w:val="VerbatimChar"/>
        </w:rPr>
        <w:t xml:space="preserve">## # A tibble: 13 x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   </w:t>
      </w:r>
      <w:r>
        <w:br/>
      </w:r>
      <w:r>
        <w:rPr>
          <w:rStyle w:val="VerbatimChar"/>
        </w:rPr>
        <w:t xml:space="preserve">##  2 INFO   AC      A      Integ… Total number of alternate alleles in called gen…</w:t>
      </w:r>
      <w:r>
        <w:br/>
      </w:r>
      <w:r>
        <w:rPr>
          <w:rStyle w:val="VerbatimChar"/>
        </w:rPr>
        <w:t xml:space="preserve">##  3 INFO   NS      1      Integ… Number of samples with data                     </w:t>
      </w:r>
      <w:r>
        <w:br/>
      </w:r>
      <w:r>
        <w:rPr>
          <w:rStyle w:val="VerbatimChar"/>
        </w:rPr>
        <w:t xml:space="preserve">##  4 INFO   AN      1      Integ… Total number of alleles in called genotypes     </w:t>
      </w:r>
      <w:r>
        <w:br/>
      </w:r>
      <w:r>
        <w:rPr>
          <w:rStyle w:val="VerbatimChar"/>
        </w:rPr>
        <w:t xml:space="preserve">##  5 INFO   EAS_AF  A      Float  Allele frequency in the EAS populations calcula…</w:t>
      </w:r>
      <w:r>
        <w:br/>
      </w:r>
      <w:r>
        <w:rPr>
          <w:rStyle w:val="VerbatimChar"/>
        </w:rPr>
        <w:t xml:space="preserve">##  6 INFO   EUR_AF  A      Float  Allele frequency in the EUR populations calcula…</w:t>
      </w:r>
      <w:r>
        <w:br/>
      </w:r>
      <w:r>
        <w:rPr>
          <w:rStyle w:val="VerbatimChar"/>
        </w:rPr>
        <w:t xml:space="preserve">##  7 INFO   AFR_AF  A      Float  Allele frequency in the AFR populations calcula…</w:t>
      </w:r>
      <w:r>
        <w:br/>
      </w:r>
      <w:r>
        <w:rPr>
          <w:rStyle w:val="VerbatimChar"/>
        </w:rPr>
        <w:t xml:space="preserve">##  8 INFO   AMR_AF  A      Float  Allele frequency in the AMR populations calcula…</w:t>
      </w:r>
      <w:r>
        <w:br/>
      </w:r>
      <w:r>
        <w:rPr>
          <w:rStyle w:val="VerbatimChar"/>
        </w:rPr>
        <w:t xml:space="preserve">##  9 INFO   SAS_AF  A      Float  Allele frequency in the SAS populations calcula…</w:t>
      </w:r>
      <w:r>
        <w:br/>
      </w:r>
      <w:r>
        <w:rPr>
          <w:rStyle w:val="VerbatimChar"/>
        </w:rPr>
        <w:t xml:space="preserve">## 10 INFO   VT      .      String indicates what type of variant the line represe…</w:t>
      </w:r>
      <w:r>
        <w:br/>
      </w:r>
      <w:r>
        <w:rPr>
          <w:rStyle w:val="VerbatimChar"/>
        </w:rPr>
        <w:t xml:space="preserve">## 11 INFO   EX_TAR… 0      Flag   indicates whether a variant is within the exon …</w:t>
      </w:r>
      <w:r>
        <w:br/>
      </w:r>
      <w:r>
        <w:rPr>
          <w:rStyle w:val="VerbatimChar"/>
        </w:rPr>
        <w:t xml:space="preserve">## 12 INFO   DP      1      Integ… Approximate read depth; some reads may have bee…</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x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x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57"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34826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png" id="0" name="Picture"/>
                    <pic:cNvPicPr>
                      <a:picLocks noChangeArrowheads="1" noChangeAspect="1"/>
                    </pic:cNvPicPr>
                  </pic:nvPicPr>
                  <pic:blipFill>
                    <a:blip r:embed="rId312"/>
                    <a:stretch>
                      <a:fillRect/>
                    </a:stretch>
                  </pic:blipFill>
                  <pic:spPr bwMode="auto">
                    <a:xfrm>
                      <a:off x="0" y="0"/>
                      <a:ext cx="5334000" cy="434826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p>
      <w:pPr>
        <w:pStyle w:val="SourceCode"/>
      </w:pPr>
      <w:r>
        <w:rPr>
          <w:rStyle w:val="VerbatimChar"/>
        </w:rPr>
        <w:t xml:space="preserve">## ggtree v2.4.2  For help: https://yulab-smu.top/treedata-book/</w:t>
      </w:r>
      <w:r>
        <w:br/>
      </w:r>
      <w:r>
        <w:rPr>
          <w:rStyle w:val="VerbatimChar"/>
        </w:rPr>
        <w:t xml:space="preserve">## </w:t>
      </w:r>
      <w:r>
        <w:br/>
      </w:r>
      <w:r>
        <w:rPr>
          <w:rStyle w:val="VerbatimChar"/>
        </w:rPr>
        <w:t xml:space="preserve">## If you use ggtree in published research, please cite the most appropriate paper(s):</w:t>
      </w:r>
      <w:r>
        <w:br/>
      </w:r>
      <w:r>
        <w:rPr>
          <w:rStyle w:val="VerbatimChar"/>
        </w:rPr>
        <w:t xml:space="preserve">## </w:t>
      </w:r>
      <w:r>
        <w:br/>
      </w:r>
      <w:r>
        <w:rPr>
          <w:rStyle w:val="VerbatimChar"/>
        </w:rPr>
        <w:t xml:space="preserve">## 1. Guangchuang Yu. Using ggtree to visualize data on tree-like structures. Current Protocols in Bioinformatics, 2020, 69:e96. doi:10.1002/cpbi.96</w:t>
      </w:r>
      <w:r>
        <w:br/>
      </w:r>
      <w:r>
        <w:rPr>
          <w:rStyle w:val="VerbatimChar"/>
        </w:rPr>
        <w:t xml:space="preserve">## 2. Guangchuang Yu, Tommy Tsan-Yuk Lam, Huachen Zhu, Yi Guan. Two methods for mapping and visualizing associated data on phylogeny using ggtree. Molecular Biology and Evolution 2018, 35(12):3041-3043. doi:10.1093/molbev/msy194</w:t>
      </w:r>
      <w:r>
        <w:br/>
      </w:r>
      <w:r>
        <w:rPr>
          <w:rStyle w:val="VerbatimChar"/>
        </w:rPr>
        <w:t xml:space="preserve">## 3. Guangchuang Yu, David Smith, Huachen Zhu, Yi Guan, Tommy Tsan-Yuk Lam. ggtree: an R package for visualization and annotation of phylogenetic trees with their covariates and other associated data. Methods in Ecology and Evolution 2017, 8(1):28-36. doi:10.1111/2041-210X.12628</w:t>
      </w:r>
    </w:p>
    <w:p>
      <w:pPr>
        <w:pStyle w:val="SourceCode"/>
      </w:pPr>
      <w:r>
        <w:rPr>
          <w:rStyle w:val="VerbatimChar"/>
        </w:rPr>
        <w:t xml:space="preserve">## </w:t>
      </w:r>
      <w:r>
        <w:br/>
      </w:r>
      <w:r>
        <w:rPr>
          <w:rStyle w:val="VerbatimChar"/>
        </w:rPr>
        <w:t xml:space="preserve">## Attaching package: 'ggtree'</w:t>
      </w:r>
    </w:p>
    <w:p>
      <w:pPr>
        <w:pStyle w:val="SourceCode"/>
      </w:pPr>
      <w:r>
        <w:rPr>
          <w:rStyle w:val="VerbatimChar"/>
        </w:rPr>
        <w:t xml:space="preserve">## The following object is masked from 'package:tidyr':</w:t>
      </w:r>
      <w:r>
        <w:br/>
      </w:r>
      <w:r>
        <w:rPr>
          <w:rStyle w:val="VerbatimChar"/>
        </w:rPr>
        <w:t xml:space="preserve">## </w:t>
      </w:r>
      <w:r>
        <w:br/>
      </w:r>
      <w:r>
        <w:rPr>
          <w:rStyle w:val="VerbatimChar"/>
        </w:rPr>
        <w:t xml:space="preserve">##     expand</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1998735"/>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1998735"/>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666510"/>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666510"/>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2" w:name="conclusion-6"/>
    <w:p>
      <w:pPr>
        <w:pStyle w:val="Heading2"/>
      </w:pPr>
      <w:r>
        <w:rPr>
          <w:rStyle w:val="SectionNumber"/>
        </w:rPr>
        <w:t xml:space="preserve">8.20</w:t>
      </w:r>
      <w:r>
        <w:tab/>
      </w:r>
      <w:r>
        <w:t xml:space="preserve">Conclusion</w:t>
      </w:r>
    </w:p>
    <w:p>
      <w:pPr>
        <w:pStyle w:val="FirstParagraph"/>
      </w:pPr>
      <w:r>
        <w:t xml:space="preserve">In this lab, we used three approaches to identify selection in multi-population sequencing data.</w:t>
      </w:r>
    </w:p>
    <w:p>
      <w:pPr>
        <w:numPr>
          <w:ilvl w:val="0"/>
          <w:numId w:val="1080"/>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1"/>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0"/>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2"/>
        </w:numPr>
        <w:pStyle w:val="Compact"/>
      </w:pPr>
      <w:r>
        <w:t xml:space="preserve">One of the top PBS hits was in the fatty acid desaturase gene cluster (FADS).</w:t>
      </w:r>
      <w:r>
        <w:t xml:space="preserve"> </w:t>
      </w:r>
    </w:p>
    <w:p>
      <w:pPr>
        <w:numPr>
          <w:ilvl w:val="0"/>
          <w:numId w:val="1080"/>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3"/>
        </w:numPr>
        <w:pStyle w:val="Compact"/>
      </w:pPr>
      <w:r>
        <w:t xml:space="preserve">Using the</w:t>
      </w:r>
      <w:r>
        <w:t xml:space="preserve"> </w:t>
      </w:r>
      <w:hyperlink r:id="rId351">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52"/>
    <w:bookmarkStart w:id="356" w:name="homework-7"/>
    <w:p>
      <w:pPr>
        <w:pStyle w:val="Heading2"/>
      </w:pPr>
      <w:r>
        <w:rPr>
          <w:rStyle w:val="SectionNumber"/>
        </w:rPr>
        <w:t xml:space="preserve">8.21</w:t>
      </w:r>
      <w:r>
        <w:tab/>
      </w:r>
      <w:r>
        <w:t xml:space="preserve">Homework</w:t>
      </w:r>
    </w:p>
    <w:bookmarkStart w:id="353" w:name="goals-learning-objectives-4"/>
    <w:p>
      <w:pPr>
        <w:pStyle w:val="Heading4"/>
      </w:pPr>
      <w:r>
        <w:rPr>
          <w:rStyle w:val="SectionNumber"/>
        </w:rPr>
        <w:t xml:space="preserve">8.21.0.1</w:t>
      </w:r>
      <w:r>
        <w:tab/>
      </w:r>
      <w:r>
        <w:t xml:space="preserve">Goals &amp; Learning Objectives</w:t>
      </w:r>
    </w:p>
    <w:p>
      <w:pPr>
        <w:numPr>
          <w:ilvl w:val="0"/>
          <w:numId w:val="1084"/>
        </w:numPr>
        <w:pStyle w:val="Compact"/>
      </w:pPr>
      <w:r>
        <w:t xml:space="preserve">Interpret multiple statistics for measuring selection</w:t>
      </w:r>
    </w:p>
    <w:p>
      <w:pPr>
        <w:numPr>
          <w:ilvl w:val="0"/>
          <w:numId w:val="1084"/>
        </w:numPr>
        <w:pStyle w:val="Compact"/>
      </w:pPr>
      <w:r>
        <w:t xml:space="preserve">Explain how specific statistics can give different results because they measure different genetic signatures</w:t>
      </w:r>
    </w:p>
    <w:bookmarkEnd w:id="353"/>
    <w:bookmarkStart w:id="355" w:name="required-homework-4"/>
    <w:p>
      <w:pPr>
        <w:pStyle w:val="Heading3"/>
      </w:pPr>
      <w:r>
        <w:rPr>
          <w:rStyle w:val="SectionNumber"/>
        </w:rPr>
        <w:t xml:space="preserve">8.21.1</w:t>
      </w:r>
      <w:r>
        <w:tab/>
      </w:r>
      <w:r>
        <w:t xml:space="preserve">Required homework</w:t>
      </w:r>
    </w:p>
    <w:p>
      <w:pPr>
        <w:pStyle w:val="FirstParagraph"/>
      </w:pPr>
      <w:r>
        <w:t xml:space="preserve">Read</w:t>
      </w:r>
      <w:r>
        <w:t xml:space="preserve"> </w:t>
      </w:r>
      <w:hyperlink r:id="rId354">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51">
        <w:r>
          <w:rPr>
            <w:rStyle w:val="Hyperlink"/>
          </w:rPr>
          <w:t xml:space="preserve">PopHuman browser</w:t>
        </w:r>
      </w:hyperlink>
      <w:r>
        <w:t xml:space="preserve">.</w:t>
      </w:r>
    </w:p>
    <w:p>
      <w:pPr>
        <w:numPr>
          <w:ilvl w:val="0"/>
          <w:numId w:val="1085"/>
        </w:numPr>
        <w:pStyle w:val="Compact"/>
      </w:pPr>
      <w:r>
        <w:t xml:space="preserve">Are the signatures of selection apparent?</w:t>
      </w:r>
    </w:p>
    <w:p>
      <w:pPr>
        <w:numPr>
          <w:ilvl w:val="0"/>
          <w:numId w:val="1085"/>
        </w:numPr>
        <w:pStyle w:val="Compact"/>
      </w:pPr>
      <w:r>
        <w:t xml:space="preserve">Are the signature apparent based on all statistics?</w:t>
      </w:r>
    </w:p>
    <w:p>
      <w:pPr>
        <w:numPr>
          <w:ilvl w:val="0"/>
          <w:numId w:val="1085"/>
        </w:numPr>
        <w:pStyle w:val="Compact"/>
      </w:pPr>
      <w:r>
        <w:t xml:space="preserve">Why do certain statistics capture evidence of selection at certain loci but not others?</w:t>
      </w:r>
    </w:p>
    <w:bookmarkEnd w:id="355"/>
    <w:bookmarkEnd w:id="356"/>
    <w:bookmarkEnd w:id="357"/>
    <w:bookmarkStart w:id="365"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358">
              <w:r>
                <w:rPr>
                  <w:rStyle w:val="Hyperlink"/>
                </w:rPr>
                <w:t xml:space="preserve">Rajiv McCoy</w:t>
              </w:r>
            </w:hyperlink>
          </w:p>
        </w:tc>
      </w:tr>
      <w:tr>
        <w:tc>
          <w:tcPr/>
          <w:p>
            <w:pPr>
              <w:pStyle w:val="Compact"/>
              <w:jc w:val="left"/>
            </w:pPr>
            <w:r>
              <w:t xml:space="preserve">Content Author</w:t>
            </w:r>
          </w:p>
        </w:tc>
        <w:tc>
          <w:tcPr/>
          <w:p>
            <w:pPr>
              <w:pStyle w:val="Compact"/>
              <w:jc w:val="left"/>
            </w:pPr>
            <w:hyperlink r:id="rId359">
              <w:r>
                <w:rPr>
                  <w:rStyle w:val="Hyperlink"/>
                </w:rPr>
                <w:t xml:space="preserve">Stephanie Yan</w:t>
              </w:r>
            </w:hyperlink>
          </w:p>
        </w:tc>
      </w:tr>
      <w:tr>
        <w:tc>
          <w:tcPr/>
          <w:p>
            <w:pPr>
              <w:pStyle w:val="Compact"/>
              <w:jc w:val="left"/>
            </w:pPr>
            <w:r>
              <w:t xml:space="preserve">Content Author</w:t>
            </w:r>
          </w:p>
        </w:tc>
        <w:tc>
          <w:tcPr/>
          <w:p>
            <w:pPr>
              <w:pStyle w:val="Compact"/>
              <w:jc w:val="left"/>
            </w:pPr>
            <w:hyperlink r:id="rId360">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361">
              <w:r>
                <w:rPr>
                  <w:rStyle w:val="Hyperlink"/>
                </w:rPr>
                <w:t xml:space="preserve">Jeff Leek</w:t>
              </w:r>
            </w:hyperlink>
            <w:r>
              <w:t xml:space="preserve"> </w:t>
            </w:r>
            <w:r>
              <w:t xml:space="preserve">&amp;</w:t>
            </w:r>
            <w:r>
              <w:t xml:space="preserve"> </w:t>
            </w:r>
            <w:hyperlink r:id="rId362">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363">
              <w:r>
                <w:rPr>
                  <w:rStyle w:val="Hyperlink"/>
                </w:rPr>
                <w:t xml:space="preserve">Ali Madooei</w:t>
              </w:r>
            </w:hyperlink>
            <w:r>
              <w:t xml:space="preserve"> </w:t>
            </w:r>
            <w:r>
              <w:t xml:space="preserve">&amp;</w:t>
            </w:r>
            <w:r>
              <w:t xml:space="preserve"> </w:t>
            </w:r>
            <w:hyperlink r:id="rId364">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2023-03-28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2023-03-10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3.6.0    2023-01-09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0.5.4    2022-12-07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2023-03-10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2023-03-10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1.4.6    2020-07-10 [1] RSPM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1.0.6    2022-09-24 [1] CRAN (R 4.0.2)                    </w:t>
      </w:r>
      <w:r>
        <w:br/>
      </w:r>
      <w:r>
        <w:rPr>
          <w:rStyle w:val="VerbatimChar"/>
        </w:rPr>
        <w:t xml:space="preserve">##  rmarkdown     2.10     2023-03-10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2023-03-10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2023-03-10 [1] Github (R-lib/testthat@e99155a)   </w:t>
      </w:r>
      <w:r>
        <w:br/>
      </w:r>
      <w:r>
        <w:rPr>
          <w:rStyle w:val="VerbatimChar"/>
        </w:rPr>
        <w:t xml:space="preserve">##  tibble      * 3.0.3    2020-07-10 [1] RSPM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0.5.2    2023-01-23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2023-03-10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3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25" Target="media/rId325.png" /><Relationship Type="http://schemas.openxmlformats.org/officeDocument/2006/relationships/image" Id="rId312" Target="media/rId312.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64" Target="https://cs226sp22.github.io/" TargetMode="External" /><Relationship Type="http://schemas.openxmlformats.org/officeDocument/2006/relationships/hyperlink" Id="rId363"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362"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361" Target="https://jtleek.com/" TargetMode="External" /><Relationship Type="http://schemas.openxmlformats.org/officeDocument/2006/relationships/hyperlink" Id="rId360"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358"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359"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54"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351" Target="pophuman.uab.cat" TargetMode="External" /></Relationships>
</file>

<file path=word/_rels/footnotes.xml.rels><?xml version="1.0" encoding="UTF-8"?><Relationships xmlns="http://schemas.openxmlformats.org/package/2006/relationships"><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64" Target="https://cs226sp22.github.io/" TargetMode="External" /><Relationship Type="http://schemas.openxmlformats.org/officeDocument/2006/relationships/hyperlink" Id="rId363"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362"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361" Target="https://jtleek.com/" TargetMode="External" /><Relationship Type="http://schemas.openxmlformats.org/officeDocument/2006/relationships/hyperlink" Id="rId360"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358"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359"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54"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351" Target="pophuman.uab.ca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2023-03-28T03:10:57Z</dcterms:created>
  <dcterms:modified xsi:type="dcterms:W3CDTF">2023-03-28T03:10:57Z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